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裕民县文旅局2023年景区建设用地土地出让金、耕地占用税及草原恢复编制费</w:t>
      </w:r>
      <w:r>
        <w:rPr>
          <w:rFonts w:hint="eastAsia" w:ascii="方正小标宋简体" w:hAnsi="黑体" w:eastAsia="方正小标宋简体" w:cs="黑体"/>
          <w:bCs/>
          <w:color w:val="auto"/>
          <w:sz w:val="44"/>
          <w:szCs w:val="44"/>
        </w:rPr>
        <w:t>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pStyle w:val="2"/>
        <w:rPr>
          <w:color w:val="auto"/>
        </w:rPr>
      </w:pPr>
    </w:p>
    <w:p>
      <w:pPr>
        <w:ind w:left="2698" w:leftChars="428" w:hanging="1500" w:hangingChars="5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rPr>
        <w:t>2023年</w:t>
      </w:r>
      <w:r>
        <w:rPr>
          <w:rFonts w:hint="eastAsia" w:ascii="黑体" w:hAnsi="黑体" w:eastAsia="黑体" w:cs="仿宋_GB2312"/>
          <w:color w:val="auto"/>
          <w:sz w:val="30"/>
          <w:szCs w:val="30"/>
          <w:lang w:val="en-US" w:eastAsia="zh-CN"/>
        </w:rPr>
        <w:t>景区建设用地土地出让金、耕地占用税及草原恢复编制费项目</w:t>
      </w:r>
      <w:bookmarkEnd w:id="0"/>
    </w:p>
    <w:p>
      <w:pPr>
        <w:ind w:left="2698" w:leftChars="428" w:hanging="1500" w:hangingChars="500"/>
        <w:rPr>
          <w:rFonts w:hint="default" w:ascii="黑体" w:hAnsi="黑体" w:eastAsia="黑体" w:cs="仿宋_GB2312"/>
          <w:color w:val="auto"/>
          <w:sz w:val="30"/>
          <w:szCs w:val="30"/>
          <w:lang w:val="en-US"/>
        </w:rPr>
      </w:pPr>
      <w:r>
        <w:rPr>
          <w:rFonts w:ascii="黑体" w:hAnsi="黑体" w:eastAsia="黑体" w:cs="宋体"/>
          <w:color w:val="auto"/>
          <w:sz w:val="30"/>
          <w:szCs w:val="30"/>
        </w:rPr>
        <w:t>项目单位</w:t>
      </w:r>
      <w:r>
        <w:rPr>
          <w:rFonts w:hint="eastAsia" w:ascii="黑体" w:hAnsi="黑体" w:eastAsia="黑体" w:cs="仿宋_GB2312"/>
          <w:color w:val="auto"/>
          <w:sz w:val="30"/>
          <w:szCs w:val="30"/>
        </w:rPr>
        <w:t>：</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eastAsia" w:ascii="黑体" w:hAnsi="黑体" w:eastAsia="黑体" w:cs="仿宋_GB2312"/>
          <w:color w:val="auto"/>
          <w:sz w:val="30"/>
          <w:szCs w:val="30"/>
        </w:rPr>
      </w:pPr>
      <w:r>
        <w:rPr>
          <w:rFonts w:hint="eastAsia" w:ascii="黑体" w:hAnsi="黑体" w:eastAsia="黑体" w:cs="仿宋_GB2312"/>
          <w:color w:val="auto"/>
          <w:sz w:val="30"/>
          <w:szCs w:val="30"/>
        </w:rPr>
        <w:t>主管部门：</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default" w:ascii="黑体" w:hAnsi="黑体" w:eastAsia="黑体" w:cs="仿宋_GB2312"/>
          <w:color w:val="auto"/>
          <w:sz w:val="30"/>
          <w:szCs w:val="30"/>
          <w:lang w:val="en-US" w:eastAsia="zh-CN"/>
        </w:rPr>
      </w:pPr>
      <w:r>
        <w:rPr>
          <w:rFonts w:hint="eastAsia" w:ascii="黑体" w:hAnsi="黑体" w:eastAsia="黑体" w:cs="仿宋_GB2312"/>
          <w:color w:val="auto"/>
          <w:sz w:val="30"/>
          <w:szCs w:val="30"/>
        </w:rPr>
        <w:t>项目负责人：</w:t>
      </w:r>
      <w:r>
        <w:rPr>
          <w:rFonts w:hint="eastAsia" w:ascii="黑体" w:hAnsi="黑体" w:eastAsia="黑体" w:cs="仿宋_GB2312"/>
          <w:color w:val="auto"/>
          <w:sz w:val="30"/>
          <w:szCs w:val="30"/>
          <w:lang w:val="en-US" w:eastAsia="zh-CN"/>
        </w:rPr>
        <w:t>倪效晨</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30</w:t>
      </w:r>
      <w:r>
        <w:rPr>
          <w:rFonts w:hint="eastAsia" w:ascii="黑体" w:hAnsi="黑体" w:eastAsia="黑体" w:cs="仿宋_GB2312"/>
          <w:color w:val="auto"/>
          <w:sz w:val="30"/>
          <w:szCs w:val="30"/>
        </w:rPr>
        <w:t>日</w:t>
      </w:r>
    </w:p>
    <w:p>
      <w:pPr>
        <w:ind w:left="3398" w:leftChars="428" w:hanging="2200" w:hangingChars="500"/>
        <w:rPr>
          <w:rFonts w:hint="eastAsia" w:ascii="方正小标宋简体" w:hAnsi="黑体" w:eastAsia="方正小标宋简体" w:cs="黑体"/>
          <w:bCs/>
          <w:color w:val="auto"/>
          <w:sz w:val="44"/>
          <w:szCs w:val="44"/>
          <w:lang w:val="en-US" w:eastAsia="zh-CN"/>
        </w:rPr>
      </w:pPr>
    </w:p>
    <w:p>
      <w:pPr>
        <w:ind w:left="0" w:leftChars="0" w:firstLine="0" w:firstLineChars="0"/>
        <w:jc w:val="center"/>
        <w:rPr>
          <w:rFonts w:hint="eastAsia" w:ascii="方正小标宋简体" w:hAnsi="黑体" w:eastAsia="方正小标宋简体" w:cs="黑体"/>
          <w:bCs/>
          <w:color w:val="auto"/>
          <w:sz w:val="44"/>
          <w:szCs w:val="44"/>
          <w:lang w:val="en-US" w:eastAsia="zh-CN"/>
        </w:rPr>
      </w:pPr>
      <w:r>
        <w:rPr>
          <w:rFonts w:hint="eastAsia" w:ascii="方正小标宋_GBK" w:hAnsi="黑体" w:eastAsia="方正小标宋_GBK" w:cs="黑体"/>
          <w:bCs/>
          <w:sz w:val="44"/>
          <w:szCs w:val="44"/>
          <w:lang w:val="en-US" w:eastAsia="zh-CN"/>
        </w:rPr>
        <w:t>裕民县文旅局2023年景区建设用地土地出让金、耕地占用税及草恢复编制费项目支出绩效评价报告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rFonts w:hint="eastAsia"/>
          <w:b/>
          <w:bCs/>
          <w:color w:val="auto"/>
          <w:sz w:val="32"/>
          <w:szCs w:val="32"/>
        </w:rPr>
      </w:pPr>
      <w:r>
        <w:rPr>
          <w:rFonts w:hint="eastAsia"/>
          <w:b/>
          <w:bCs/>
          <w:color w:val="auto"/>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lang w:val="en-US" w:eastAsia="zh-CN"/>
        </w:rPr>
      </w:pPr>
      <w:r>
        <w:rPr>
          <w:rFonts w:hint="eastAsia" w:ascii="仿宋_GB2312" w:hAnsi="Times New Roman" w:cs="Times New Roman"/>
          <w:sz w:val="32"/>
          <w:szCs w:val="32"/>
          <w:lang w:val="en-US" w:eastAsia="zh-CN"/>
        </w:rPr>
        <w:t>为推动裕民县旅游业高质量发展，积极加快完善旅游的基础设施建设，提升裕民旅游品牌形象，通过实施裕民县塔斯特河谷湿地乐园项目、裕民县塔斯特景区开发提升项目、裕民县旅游附属设施建设项目，带动当地旅游产业发展、提升经济收入、促进社会、经济、环境的和谐发展，力争到2025年，使景区公共基础服务设施更加完善，景区基础服务水平有效提升，文化旅游融合程度显著加深，积极融入新疆塔城重点开发实验区建设中，塑造“花样裕民、富裕民间”全域旅游新形象。按照自治区自然资源局建设用地批复要求，以上三个项目需办理工地手续，缴纳土地出让金，并出具草原恢复方案，确保裕民旅游发展与环境相协调，促进当地经济、社会与环境的可持续发展。</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spacing w:line="600" w:lineRule="exact"/>
        <w:ind w:firstLine="640"/>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根据县委政府对裕文旅字【2023】45号文《裕民县文体广旅局关于项目建设用地土地出让金的申请》的批复，裕文旅字【2023】50号《裕民县文体广旅局关于旅游项目占用草原恢复方案编制费用的申请》，新自然资用地【2023】284号《关于裕民县旅游附属设施项目建设用地的批复》，本项目实施内容为：塔斯特河谷湿地乐园项目用地38558平方米，塔斯特景区开发提升项目用地77039平方米，裕民县旅游附属设施项目用地9683平方米，合计缴纳土地出让金732.34万元；旅游附属设施建设用地缴纳耕地占用税及塔斯特景区开发提升工程项目使用草原罚款12.45万元，裕民县旅游扶贫建设项目、塔斯特景区开发提升项目及巴尔鲁克旅游公共服务设施建设项目占用草场编制方案费4万元。</w:t>
      </w:r>
    </w:p>
    <w:p>
      <w:pPr>
        <w:spacing w:line="600" w:lineRule="exact"/>
        <w:ind w:firstLine="64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cs="Times New Roman"/>
          <w:sz w:val="32"/>
          <w:szCs w:val="32"/>
          <w:lang w:val="en-US" w:eastAsia="zh-CN"/>
        </w:rPr>
        <w:t>本项目于2023年1月开始实施，截至2023年12月，该项目已实施完成，各项任务指标全部完成。通过本项目的实施，有效解决了景区用地的前期手续问题，提升了景区自然环境的保护力度，促进了旅游发展与环境保护的有效结合。</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Times New Roman" w:eastAsia="仿宋_GB2312" w:cs="Times New Roman"/>
          <w:kern w:val="2"/>
          <w:sz w:val="32"/>
          <w:szCs w:val="32"/>
          <w:lang w:val="en-US" w:eastAsia="zh-Hans" w:bidi="ar-SA"/>
        </w:rPr>
      </w:pPr>
      <w:r>
        <w:rPr>
          <w:rFonts w:hint="eastAsia" w:ascii="仿宋_GB2312" w:hAnsi="Times New Roman" w:eastAsia="仿宋_GB2312" w:cs="Times New Roman"/>
          <w:kern w:val="2"/>
          <w:sz w:val="32"/>
          <w:szCs w:val="32"/>
          <w:lang w:val="en-US" w:eastAsia="zh-CN" w:bidi="ar-SA"/>
        </w:rPr>
        <w:t>2023年景区建设用地土地出让金、耕地占用税及草恢复编制费项目</w:t>
      </w:r>
      <w:r>
        <w:rPr>
          <w:rFonts w:hint="eastAsia" w:ascii="仿宋_GB2312" w:hAnsi="Times New Roman" w:eastAsia="仿宋_GB2312" w:cs="Times New Roman"/>
          <w:kern w:val="2"/>
          <w:sz w:val="32"/>
          <w:szCs w:val="32"/>
          <w:lang w:val="en-US" w:eastAsia="zh-Hans" w:bidi="ar-SA"/>
        </w:rPr>
        <w:t>的实施主体为</w:t>
      </w:r>
      <w:r>
        <w:rPr>
          <w:rFonts w:hint="eastAsia" w:ascii="仿宋_GB2312" w:hAnsi="Times New Roman" w:eastAsia="仿宋_GB2312" w:cs="Times New Roman"/>
          <w:kern w:val="2"/>
          <w:sz w:val="32"/>
          <w:szCs w:val="32"/>
          <w:lang w:val="en-US" w:eastAsia="zh-CN" w:bidi="ar-SA"/>
        </w:rPr>
        <w:t>裕民县文化体育广播电视和旅游局</w:t>
      </w:r>
      <w:r>
        <w:rPr>
          <w:rFonts w:hint="eastAsia" w:ascii="仿宋_GB2312" w:hAnsi="Times New Roman" w:eastAsia="仿宋_GB2312" w:cs="Times New Roman"/>
          <w:kern w:val="2"/>
          <w:sz w:val="32"/>
          <w:szCs w:val="32"/>
          <w:lang w:val="en-US" w:eastAsia="zh-Hans" w:bidi="ar-SA"/>
        </w:rPr>
        <w:t>。</w:t>
      </w:r>
    </w:p>
    <w:p>
      <w:pPr>
        <w:bidi w:val="0"/>
        <w:rPr>
          <w:rFonts w:hint="eastAsia"/>
          <w:b/>
          <w:bCs/>
          <w:color w:val="auto"/>
          <w:sz w:val="32"/>
          <w:szCs w:val="32"/>
        </w:rPr>
      </w:pPr>
      <w:r>
        <w:rPr>
          <w:rFonts w:hint="eastAsia"/>
          <w:b/>
          <w:bCs/>
          <w:color w:val="auto"/>
          <w:sz w:val="32"/>
          <w:szCs w:val="32"/>
        </w:rPr>
        <w:t>4.资金投入和使用情况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根据</w:t>
      </w:r>
      <w:r>
        <w:rPr>
          <w:rFonts w:hint="eastAsia" w:ascii="仿宋_GB2312" w:hAnsi="仿宋_GB2312" w:cs="仿宋_GB2312"/>
          <w:color w:val="auto"/>
          <w:sz w:val="32"/>
          <w:szCs w:val="32"/>
          <w:lang w:eastAsia="zh-Hans"/>
        </w:rPr>
        <w:t>裕党财办[2023]52号</w:t>
      </w:r>
      <w:r>
        <w:rPr>
          <w:rFonts w:hint="eastAsia" w:ascii="仿宋_GB2312" w:hAnsi="仿宋_GB2312" w:cs="仿宋_GB2312"/>
          <w:color w:val="auto"/>
          <w:sz w:val="32"/>
          <w:szCs w:val="32"/>
          <w:lang w:val="en-US" w:eastAsia="zh-CN"/>
        </w:rPr>
        <w:t>下拨</w:t>
      </w:r>
      <w:r>
        <w:rPr>
          <w:rFonts w:hint="eastAsia" w:ascii="仿宋_GB2312" w:hAnsi="仿宋_GB2312" w:cs="仿宋_GB2312"/>
          <w:color w:val="auto"/>
          <w:sz w:val="32"/>
          <w:szCs w:val="32"/>
          <w:lang w:eastAsia="zh-Hans"/>
        </w:rPr>
        <w:t>裕民县旅游附属设施项目耕地占用税</w:t>
      </w:r>
      <w:r>
        <w:rPr>
          <w:rFonts w:hint="eastAsia" w:ascii="仿宋_GB2312" w:hAnsi="仿宋_GB2312" w:cs="仿宋_GB2312"/>
          <w:color w:val="auto"/>
          <w:sz w:val="32"/>
          <w:szCs w:val="32"/>
          <w:lang w:val="en-US" w:eastAsia="zh-CN"/>
        </w:rPr>
        <w:t>12.45万元</w:t>
      </w:r>
      <w:r>
        <w:rPr>
          <w:rFonts w:hint="eastAsia" w:ascii="仿宋_GB2312"/>
          <w:color w:val="auto"/>
          <w:sz w:val="32"/>
          <w:szCs w:val="32"/>
        </w:rPr>
        <w:t>，</w:t>
      </w:r>
      <w:r>
        <w:rPr>
          <w:rFonts w:hint="eastAsia" w:ascii="仿宋_GB2312"/>
          <w:color w:val="auto"/>
          <w:sz w:val="32"/>
          <w:szCs w:val="32"/>
          <w:lang w:val="en-US" w:eastAsia="zh-CN"/>
        </w:rPr>
        <w:t>根据</w:t>
      </w:r>
      <w:r>
        <w:rPr>
          <w:rFonts w:hint="eastAsia" w:ascii="仿宋_GB2312"/>
          <w:color w:val="auto"/>
          <w:sz w:val="32"/>
          <w:szCs w:val="32"/>
        </w:rPr>
        <w:t>裕党财办[2023]71号</w:t>
      </w:r>
      <w:r>
        <w:rPr>
          <w:rFonts w:hint="eastAsia" w:ascii="仿宋_GB2312"/>
          <w:color w:val="auto"/>
          <w:sz w:val="32"/>
          <w:szCs w:val="32"/>
          <w:lang w:val="en-US" w:eastAsia="zh-CN"/>
        </w:rPr>
        <w:t>下拨</w:t>
      </w:r>
      <w:r>
        <w:rPr>
          <w:rFonts w:hint="eastAsia" w:ascii="仿宋_GB2312"/>
          <w:color w:val="auto"/>
          <w:sz w:val="32"/>
          <w:szCs w:val="32"/>
        </w:rPr>
        <w:t>文旅局旅游项目占用草原恢复方案编制费</w:t>
      </w:r>
      <w:r>
        <w:rPr>
          <w:rFonts w:hint="eastAsia" w:ascii="仿宋_GB2312"/>
          <w:color w:val="auto"/>
          <w:sz w:val="32"/>
          <w:szCs w:val="32"/>
          <w:lang w:val="en-US" w:eastAsia="zh-CN"/>
        </w:rPr>
        <w:t>4万元</w:t>
      </w:r>
      <w:r>
        <w:rPr>
          <w:rFonts w:hint="eastAsia" w:ascii="仿宋_GB2312"/>
          <w:color w:val="auto"/>
          <w:sz w:val="32"/>
          <w:szCs w:val="32"/>
          <w:lang w:eastAsia="zh-CN"/>
        </w:rPr>
        <w:t>，裕党财办【2023】76号</w:t>
      </w:r>
      <w:r>
        <w:rPr>
          <w:rFonts w:hint="eastAsia" w:ascii="仿宋_GB2312"/>
          <w:color w:val="auto"/>
          <w:sz w:val="32"/>
          <w:szCs w:val="32"/>
          <w:lang w:val="en-US" w:eastAsia="zh-CN"/>
        </w:rPr>
        <w:t>下拨项目建设用地土地出让金732.34万元，</w:t>
      </w:r>
      <w:r>
        <w:rPr>
          <w:rFonts w:hint="eastAsia" w:ascii="仿宋_GB2312"/>
          <w:color w:val="auto"/>
          <w:sz w:val="32"/>
          <w:szCs w:val="32"/>
        </w:rPr>
        <w:t>预算资金到位率为</w:t>
      </w:r>
      <w:r>
        <w:rPr>
          <w:rFonts w:hint="eastAsia" w:ascii="仿宋_GB2312"/>
          <w:color w:val="auto"/>
          <w:sz w:val="32"/>
          <w:szCs w:val="32"/>
          <w:lang w:val="en-US" w:eastAsia="zh-CN"/>
        </w:rPr>
        <w:t>100.0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default"/>
          <w:color w:val="auto"/>
          <w:lang w:val="en-US"/>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748.79</w:t>
      </w:r>
      <w:r>
        <w:rPr>
          <w:rFonts w:hint="eastAsia" w:ascii="仿宋_GB2312"/>
          <w:color w:val="auto"/>
          <w:sz w:val="32"/>
          <w:szCs w:val="32"/>
        </w:rPr>
        <w:t>万元，预算执行率</w:t>
      </w:r>
      <w:r>
        <w:rPr>
          <w:rFonts w:hint="eastAsia" w:ascii="仿宋_GB2312"/>
          <w:color w:val="auto"/>
          <w:sz w:val="32"/>
          <w:szCs w:val="32"/>
          <w:lang w:val="en-US" w:eastAsia="zh-CN"/>
        </w:rPr>
        <w:t>100.0</w:t>
      </w:r>
      <w:r>
        <w:rPr>
          <w:rFonts w:hint="eastAsia" w:ascii="仿宋_GB2312"/>
          <w:color w:val="auto"/>
          <w:sz w:val="32"/>
          <w:szCs w:val="32"/>
        </w:rPr>
        <w:t>%。项目资金主要用于</w:t>
      </w:r>
      <w:r>
        <w:rPr>
          <w:rFonts w:hint="eastAsia" w:ascii="仿宋_GB2312"/>
          <w:color w:val="auto"/>
          <w:sz w:val="32"/>
          <w:szCs w:val="32"/>
          <w:lang w:eastAsia="zh-CN"/>
        </w:rPr>
        <w:t>：</w:t>
      </w:r>
      <w:r>
        <w:rPr>
          <w:rFonts w:hint="eastAsia" w:ascii="仿宋_GB2312" w:hAnsi="仿宋_GB2312" w:cs="仿宋_GB2312"/>
          <w:color w:val="auto"/>
          <w:sz w:val="32"/>
          <w:szCs w:val="32"/>
          <w:lang w:eastAsia="zh-Hans"/>
        </w:rPr>
        <w:t>裕民县旅游附属设施项目耕地占用税</w:t>
      </w:r>
      <w:r>
        <w:rPr>
          <w:rFonts w:hint="eastAsia" w:ascii="仿宋_GB2312" w:hAnsi="仿宋_GB2312" w:cs="仿宋_GB2312"/>
          <w:color w:val="auto"/>
          <w:sz w:val="32"/>
          <w:szCs w:val="32"/>
          <w:lang w:val="en-US" w:eastAsia="zh-CN"/>
        </w:rPr>
        <w:t>12.45万元，</w:t>
      </w:r>
      <w:r>
        <w:rPr>
          <w:rFonts w:hint="eastAsia" w:ascii="仿宋_GB2312"/>
          <w:color w:val="auto"/>
          <w:sz w:val="32"/>
          <w:szCs w:val="32"/>
        </w:rPr>
        <w:t>旅游项目占用草原恢复方案编制费</w:t>
      </w:r>
      <w:r>
        <w:rPr>
          <w:rFonts w:hint="eastAsia" w:ascii="仿宋_GB2312"/>
          <w:color w:val="auto"/>
          <w:sz w:val="32"/>
          <w:szCs w:val="32"/>
          <w:lang w:val="en-US" w:eastAsia="zh-CN"/>
        </w:rPr>
        <w:t>4万元，项目建设用地土地出让金732.34万元。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tabs>
          <w:tab w:val="left" w:pos="6660"/>
        </w:tabs>
        <w:ind w:firstLine="640" w:firstLineChars="200"/>
        <w:rPr>
          <w:rFonts w:ascii="方正仿宋简体" w:hAnsi="方正仿宋简体" w:eastAsia="方正仿宋简体" w:cs="方正仿宋简体"/>
          <w:sz w:val="32"/>
          <w:szCs w:val="32"/>
        </w:rPr>
      </w:pPr>
      <w:r>
        <w:rPr>
          <w:rFonts w:hint="eastAsia" w:ascii="仿宋" w:hAnsi="仿宋" w:eastAsia="仿宋" w:cs="仿宋"/>
          <w:bCs/>
          <w:sz w:val="32"/>
          <w:szCs w:val="32"/>
          <w:lang w:val="en-US" w:eastAsia="zh-CN"/>
        </w:rPr>
        <w:t>确保了5个景区项目建设的顺利实施，</w:t>
      </w:r>
      <w:r>
        <w:rPr>
          <w:rFonts w:hint="eastAsia" w:ascii="仿宋_GB2312" w:hAnsi="Times New Roman" w:eastAsia="仿宋_GB2312" w:cs="Times New Roman"/>
          <w:b w:val="0"/>
          <w:bCs w:val="0"/>
          <w:kern w:val="2"/>
          <w:sz w:val="32"/>
          <w:szCs w:val="32"/>
          <w:lang w:val="en-US" w:eastAsia="zh-CN" w:bidi="ar-SA"/>
        </w:rPr>
        <w:t>通过本项目的实施，有效解决了景区用地的前期手续问题，提升了景区自然环境的保护力度，促进了旅游发展与环境保护的有效结合。</w:t>
      </w:r>
      <w:r>
        <w:rPr>
          <w:rFonts w:hint="eastAsia" w:ascii="仿宋" w:hAnsi="仿宋" w:eastAsia="仿宋" w:cs="仿宋"/>
          <w:bCs/>
          <w:sz w:val="32"/>
          <w:szCs w:val="32"/>
          <w:lang w:val="en-US" w:eastAsia="zh-CN"/>
        </w:rPr>
        <w:t>有效</w:t>
      </w:r>
      <w:r>
        <w:rPr>
          <w:rFonts w:hint="eastAsia" w:ascii="仿宋" w:hAnsi="仿宋" w:eastAsia="仿宋" w:cs="仿宋"/>
          <w:bCs/>
          <w:sz w:val="32"/>
          <w:szCs w:val="32"/>
        </w:rPr>
        <w:t>贯彻落实党和国家文化体育广播电视和旅游工作的方针政策，拟订文化体育广播电视和旅游政策措施，发展中国特色社会主义文化，实施全民健身纲要、旅游兴疆战略，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w:t>
      </w:r>
      <w:r>
        <w:rPr>
          <w:rFonts w:hint="eastAsia" w:ascii="仿宋" w:hAnsi="仿宋" w:eastAsia="仿宋" w:cs="仿宋"/>
          <w:sz w:val="32"/>
          <w:szCs w:val="32"/>
        </w:rPr>
        <w:t>域旅游。</w:t>
      </w:r>
    </w:p>
    <w:p>
      <w:pPr>
        <w:numPr>
          <w:ilvl w:val="0"/>
          <w:numId w:val="0"/>
        </w:numPr>
        <w:bidi w:val="0"/>
        <w:ind w:firstLine="643" w:firstLineChars="200"/>
        <w:rPr>
          <w:rFonts w:hint="eastAsia"/>
          <w:b/>
          <w:bCs/>
          <w:color w:val="auto"/>
          <w:sz w:val="32"/>
          <w:szCs w:val="32"/>
        </w:rPr>
      </w:pPr>
      <w:r>
        <w:rPr>
          <w:rFonts w:hint="eastAsia" w:ascii="Times New Roman" w:hAnsi="Times New Roman" w:eastAsia="仿宋_GB2312" w:cs="Times New Roman"/>
          <w:b/>
          <w:bCs/>
          <w:color w:val="auto"/>
          <w:kern w:val="2"/>
          <w:sz w:val="32"/>
          <w:szCs w:val="32"/>
          <w:lang w:val="en-US" w:eastAsia="zh-CN" w:bidi="ar-SA"/>
        </w:rPr>
        <w:t>2.</w:t>
      </w:r>
      <w:r>
        <w:rPr>
          <w:rFonts w:hint="eastAsia"/>
          <w:b/>
          <w:bCs/>
          <w:color w:val="auto"/>
          <w:sz w:val="32"/>
          <w:szCs w:val="32"/>
        </w:rPr>
        <w:t>阶段性目标</w:t>
      </w:r>
    </w:p>
    <w:p>
      <w:pPr>
        <w:spacing w:line="600" w:lineRule="exact"/>
        <w:ind w:firstLine="640"/>
        <w:rPr>
          <w:rFonts w:ascii="仿宋_GB2312"/>
          <w:b/>
          <w:bCs/>
          <w:color w:val="auto"/>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w:t>
      </w:r>
      <w:r>
        <w:rPr>
          <w:rFonts w:hint="eastAsia" w:cs="Times New Roman"/>
          <w:color w:val="auto"/>
          <w:sz w:val="32"/>
          <w:szCs w:val="32"/>
          <w:lang w:val="en-US" w:eastAsia="zh-CN"/>
        </w:rPr>
        <w:t>景区建设项目个数</w:t>
      </w:r>
      <w:r>
        <w:rPr>
          <w:rFonts w:hint="eastAsia" w:ascii="Times New Roman" w:hAnsi="Times New Roman" w:cs="Times New Roman"/>
          <w:color w:val="auto"/>
          <w:sz w:val="32"/>
          <w:szCs w:val="32"/>
        </w:rPr>
        <w:t>”指标，预期指标值为“=</w:t>
      </w:r>
      <w:r>
        <w:rPr>
          <w:rFonts w:hint="eastAsia" w:cs="Times New Roman"/>
          <w:color w:val="auto"/>
          <w:sz w:val="32"/>
          <w:szCs w:val="32"/>
          <w:lang w:val="en-US" w:eastAsia="zh-CN"/>
        </w:rPr>
        <w:t>5个</w:t>
      </w:r>
      <w:r>
        <w:rPr>
          <w:rFonts w:hint="eastAsia" w:ascii="Times New Roman" w:hAnsi="Times New Roman" w:cs="Times New Roman"/>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color w:val="auto"/>
          <w:sz w:val="32"/>
          <w:szCs w:val="32"/>
        </w:rPr>
      </w:pPr>
      <w:r>
        <w:rPr>
          <w:rFonts w:hint="eastAsia"/>
          <w:color w:val="auto"/>
          <w:sz w:val="32"/>
          <w:szCs w:val="32"/>
        </w:rPr>
        <w:t>“</w:t>
      </w:r>
      <w:r>
        <w:rPr>
          <w:rFonts w:hint="eastAsia"/>
          <w:color w:val="auto"/>
          <w:sz w:val="32"/>
          <w:szCs w:val="32"/>
          <w:lang w:val="en-US" w:eastAsia="zh-CN"/>
        </w:rPr>
        <w:t>项目建设验收合格率</w:t>
      </w:r>
      <w:r>
        <w:rPr>
          <w:rFonts w:hint="eastAsia"/>
          <w:color w:val="auto"/>
          <w:sz w:val="32"/>
          <w:szCs w:val="32"/>
        </w:rPr>
        <w:t>”指标，预期指标值为“&gt;=95%”；</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③时效指标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资金支付完成时间</w:t>
      </w:r>
      <w:r>
        <w:rPr>
          <w:rFonts w:hint="eastAsia" w:ascii="Times New Roman" w:hAnsi="Times New Roman" w:eastAsia="仿宋_GB2312" w:cs="Times New Roman"/>
          <w:b w:val="0"/>
          <w:bCs w:val="0"/>
          <w:color w:val="auto"/>
          <w:kern w:val="2"/>
          <w:sz w:val="32"/>
          <w:szCs w:val="32"/>
          <w:lang w:val="en-US" w:eastAsia="zh-CN" w:bidi="ar-SA"/>
        </w:rPr>
        <w:t>”指标，预期指标值为“2023年12月2</w:t>
      </w:r>
      <w:r>
        <w:rPr>
          <w:rFonts w:hint="eastAsia" w:cs="Times New Roman"/>
          <w:b w:val="0"/>
          <w:bCs w:val="0"/>
          <w:color w:val="auto"/>
          <w:kern w:val="2"/>
          <w:sz w:val="32"/>
          <w:szCs w:val="32"/>
          <w:lang w:val="en-US" w:eastAsia="zh-CN" w:bidi="ar-SA"/>
        </w:rPr>
        <w:t>0</w:t>
      </w:r>
      <w:r>
        <w:rPr>
          <w:rFonts w:hint="eastAsia" w:ascii="Times New Roman" w:hAnsi="Times New Roman" w:eastAsia="仿宋_GB2312" w:cs="Times New Roman"/>
          <w:b w:val="0"/>
          <w:bCs w:val="0"/>
          <w:color w:val="auto"/>
          <w:kern w:val="2"/>
          <w:sz w:val="32"/>
          <w:szCs w:val="32"/>
          <w:lang w:val="en-US" w:eastAsia="zh-CN" w:bidi="ar-SA"/>
        </w:rPr>
        <w:t>日”。</w:t>
      </w:r>
    </w:p>
    <w:p>
      <w:pPr>
        <w:numPr>
          <w:ilvl w:val="0"/>
          <w:numId w:val="3"/>
        </w:numPr>
        <w:spacing w:line="600" w:lineRule="exact"/>
        <w:ind w:left="0" w:leftChars="0"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项目投入金额</w:t>
      </w:r>
      <w:r>
        <w:rPr>
          <w:rFonts w:hint="eastAsia" w:ascii="Times New Roman" w:hAnsi="Times New Roman" w:eastAsia="仿宋_GB2312" w:cs="Times New Roman"/>
          <w:b w:val="0"/>
          <w:bCs w:val="0"/>
          <w:color w:val="auto"/>
          <w:kern w:val="2"/>
          <w:sz w:val="32"/>
          <w:szCs w:val="32"/>
          <w:lang w:val="en-US" w:eastAsia="zh-CN" w:bidi="ar-SA"/>
        </w:rPr>
        <w:t>”指标，预期指标值为“&lt;=</w:t>
      </w:r>
      <w:r>
        <w:rPr>
          <w:rFonts w:hint="eastAsia" w:cs="Times New Roman"/>
          <w:b w:val="0"/>
          <w:bCs w:val="0"/>
          <w:color w:val="auto"/>
          <w:kern w:val="2"/>
          <w:sz w:val="32"/>
          <w:szCs w:val="32"/>
          <w:lang w:val="en-US" w:eastAsia="zh-CN" w:bidi="ar-SA"/>
        </w:rPr>
        <w:t>748.79</w:t>
      </w:r>
      <w:r>
        <w:rPr>
          <w:rFonts w:hint="eastAsia" w:ascii="Times New Roman" w:hAnsi="Times New Roman" w:eastAsia="仿宋_GB2312" w:cs="Times New Roman"/>
          <w:b w:val="0"/>
          <w:bCs w:val="0"/>
          <w:color w:val="auto"/>
          <w:kern w:val="2"/>
          <w:sz w:val="32"/>
          <w:szCs w:val="32"/>
          <w:lang w:val="en-US" w:eastAsia="zh-CN" w:bidi="ar-SA"/>
        </w:rPr>
        <w:t>万元”。</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②社会成本指标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③生态环境成本指标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（3）项目效益指标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完善景区基础设施建设</w:t>
      </w:r>
      <w:r>
        <w:rPr>
          <w:rFonts w:hint="eastAsia" w:ascii="Times New Roman" w:hAnsi="Times New Roman" w:eastAsia="仿宋_GB2312" w:cs="Times New Roman"/>
          <w:b w:val="0"/>
          <w:bCs w:val="0"/>
          <w:color w:val="auto"/>
          <w:kern w:val="2"/>
          <w:sz w:val="32"/>
          <w:szCs w:val="32"/>
          <w:lang w:val="en-US" w:eastAsia="zh-CN" w:bidi="ar-SA"/>
        </w:rPr>
        <w:t>”指标，预期指标值为“</w:t>
      </w:r>
      <w:r>
        <w:rPr>
          <w:rFonts w:hint="eastAsia" w:cs="Times New Roman"/>
          <w:b w:val="0"/>
          <w:bCs w:val="0"/>
          <w:color w:val="auto"/>
          <w:kern w:val="2"/>
          <w:sz w:val="32"/>
          <w:szCs w:val="32"/>
          <w:lang w:val="en-US" w:eastAsia="zh-CN" w:bidi="ar-SA"/>
        </w:rPr>
        <w:t>有效完善</w:t>
      </w:r>
      <w:r>
        <w:rPr>
          <w:rFonts w:hint="eastAsia" w:ascii="Times New Roman" w:hAnsi="Times New Roman" w:eastAsia="仿宋_GB2312" w:cs="Times New Roman"/>
          <w:b w:val="0"/>
          <w:bCs w:val="0"/>
          <w:color w:val="auto"/>
          <w:kern w:val="2"/>
          <w:sz w:val="32"/>
          <w:szCs w:val="32"/>
          <w:lang w:val="en-US" w:eastAsia="zh-CN" w:bidi="ar-SA"/>
        </w:rPr>
        <w:t>”；</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left="0" w:leftChars="0" w:firstLine="640" w:firstLineChars="20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游客满意度</w:t>
      </w:r>
      <w:r>
        <w:rPr>
          <w:rFonts w:hint="eastAsia"/>
          <w:color w:val="auto"/>
          <w:sz w:val="32"/>
          <w:szCs w:val="32"/>
        </w:rPr>
        <w:t>”指标，预期指标值为“&gt;=9</w:t>
      </w:r>
      <w:r>
        <w:rPr>
          <w:rFonts w:hint="eastAsia"/>
          <w:color w:val="auto"/>
          <w:sz w:val="32"/>
          <w:szCs w:val="32"/>
          <w:lang w:val="en-US" w:eastAsia="zh-CN"/>
        </w:rPr>
        <w:t>5</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22922"/>
      <w:bookmarkStart w:id="2" w:name="_Toc21664"/>
      <w:bookmarkStart w:id="3" w:name="_Toc480473081"/>
      <w:bookmarkStart w:id="4" w:name="_Toc5462343"/>
      <w:bookmarkStart w:id="5" w:name="_Toc22169_WPSOffice_Level2"/>
      <w:bookmarkStart w:id="6" w:name="_Toc26632"/>
      <w:bookmarkStart w:id="7" w:name="_Toc12868"/>
      <w:bookmarkStart w:id="8" w:name="_Toc5258"/>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等法规和政策文件要求，本次绩效评价秉承科学规范、公正公开、分级分类、绩效相关等原则，按照从投入、过程到产出效果和影响的绩效逻辑路径，结合2023</w:t>
      </w:r>
      <w:r>
        <w:rPr>
          <w:rFonts w:hint="eastAsia" w:ascii="仿宋_GB2312" w:hAnsi="Times New Roman" w:eastAsia="仿宋_GB2312" w:cs="Times New Roman"/>
          <w:kern w:val="2"/>
          <w:sz w:val="32"/>
          <w:szCs w:val="32"/>
          <w:lang w:val="en-US" w:eastAsia="zh-CN" w:bidi="ar-SA"/>
        </w:rPr>
        <w:t>景区建设用地土地出让金、耕地占用税及草恢复编制费项目</w:t>
      </w:r>
      <w:r>
        <w:rPr>
          <w:rFonts w:hint="eastAsia"/>
          <w:color w:val="auto"/>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19984722"/>
      <w:bookmarkStart w:id="10" w:name="_Toc1913"/>
      <w:bookmarkStart w:id="11" w:name="_Toc428278230"/>
      <w:bookmarkStart w:id="12" w:name="_Toc26131"/>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hAnsi="Times New Roman" w:cs="Times New Roman"/>
          <w:color w:val="auto"/>
          <w:sz w:val="32"/>
          <w:szCs w:val="32"/>
        </w:rPr>
        <w:t>成本</w:t>
      </w:r>
      <w:r>
        <w:rPr>
          <w:rFonts w:hint="eastAsia" w:ascii="仿宋_GB2312" w:hAnsi="Times New Roman" w:cs="Times New Roman"/>
          <w:color w:val="auto"/>
          <w:sz w:val="32"/>
          <w:szCs w:val="32"/>
          <w:lang w:val="en-US" w:eastAsia="zh-CN"/>
        </w:rPr>
        <w:t>、</w:t>
      </w:r>
      <w:r>
        <w:rPr>
          <w:rFonts w:hint="eastAsia" w:ascii="仿宋_GB2312" w:hAnsi="Times New Roman" w:cs="Times New Roman"/>
          <w:color w:val="auto"/>
          <w:sz w:val="32"/>
          <w:szCs w:val="32"/>
        </w:rPr>
        <w:t>项目</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lang w:val="en-US" w:eastAsia="zh-CN"/>
        </w:rPr>
        <w:t>成本控制率、</w:t>
      </w:r>
      <w:r>
        <w:rPr>
          <w:rFonts w:hint="eastAsia" w:ascii="仿宋_GB2312"/>
          <w:color w:val="auto"/>
          <w:sz w:val="32"/>
          <w:szCs w:val="32"/>
        </w:rPr>
        <w:t>社会效益、服务对象满意度。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局党组书记李凯</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副局长梁斌</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王宣杰、郝亚娟、吴云志、冀顺顺任评价组成员，绩效评价工作职责为做好项目支出绩效评价工</w:t>
      </w:r>
      <w:r>
        <w:rPr>
          <w:rFonts w:hint="eastAsia" w:ascii="仿宋_GB2312" w:hAnsi="仿宋_GB2312" w:cs="仿宋_GB2312"/>
          <w:color w:val="auto"/>
          <w:sz w:val="32"/>
          <w:szCs w:val="32"/>
        </w:rPr>
        <w:t>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hint="default" w:ascii="仿宋_GB2312" w:hAnsi="Times New Roman" w:cs="Times New Roman"/>
          <w:color w:val="auto"/>
          <w:sz w:val="32"/>
          <w:szCs w:val="32"/>
          <w:highlight w:val="none"/>
          <w:lang w:val="en-US" w:eastAsia="zh-CN"/>
        </w:rPr>
      </w:pPr>
      <w:r>
        <w:rPr>
          <w:rFonts w:hint="eastAsia" w:ascii="仿宋_GB2312"/>
          <w:sz w:val="32"/>
          <w:szCs w:val="32"/>
        </w:rPr>
        <w:t>通过</w:t>
      </w:r>
      <w:r>
        <w:rPr>
          <w:rFonts w:hint="eastAsia" w:ascii="仿宋_GB2312" w:hAnsi="Times New Roman" w:eastAsia="仿宋_GB2312" w:cs="Times New Roman"/>
          <w:color w:val="auto"/>
          <w:sz w:val="32"/>
          <w:szCs w:val="32"/>
          <w:highlight w:val="none"/>
          <w:lang w:val="en-US" w:eastAsia="zh-CN"/>
        </w:rPr>
        <w:t>项目</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sz w:val="32"/>
          <w:szCs w:val="32"/>
        </w:rPr>
        <w:t>项目的实施，解决</w:t>
      </w:r>
      <w:r>
        <w:rPr>
          <w:rFonts w:hint="eastAsia" w:ascii="仿宋_GB2312" w:hAnsi="Times New Roman" w:eastAsia="仿宋_GB2312" w:cs="Times New Roman"/>
          <w:color w:val="auto"/>
          <w:sz w:val="32"/>
          <w:szCs w:val="32"/>
          <w:highlight w:val="none"/>
          <w:lang w:val="en-US" w:eastAsia="zh-CN"/>
        </w:rPr>
        <w:t>了景区建设前期手续办理问</w:t>
      </w:r>
      <w:r>
        <w:rPr>
          <w:rFonts w:hint="eastAsia" w:ascii="仿宋_GB2312"/>
          <w:color w:val="000000" w:themeColor="text1"/>
          <w:sz w:val="32"/>
          <w:szCs w:val="32"/>
          <w14:textFill>
            <w14:solidFill>
              <w14:schemeClr w14:val="tx1"/>
            </w14:solidFill>
          </w14:textFill>
        </w:rPr>
        <w:t>题，</w:t>
      </w:r>
      <w:r>
        <w:rPr>
          <w:rFonts w:hint="eastAsia" w:ascii="仿宋_GB2312"/>
          <w:sz w:val="32"/>
          <w:szCs w:val="32"/>
        </w:rPr>
        <w:t>实现了</w:t>
      </w:r>
      <w:r>
        <w:rPr>
          <w:rFonts w:hint="eastAsia" w:ascii="仿宋_GB2312" w:cs="Times New Roman"/>
          <w:color w:val="auto"/>
          <w:sz w:val="32"/>
          <w:szCs w:val="32"/>
          <w:highlight w:val="none"/>
          <w:lang w:val="en-US" w:eastAsia="zh-CN"/>
        </w:rPr>
        <w:t>景区项目的顺利实施和对外开放及景区草场植被的恢复</w:t>
      </w:r>
      <w:r>
        <w:rPr>
          <w:rFonts w:hint="eastAsia" w:ascii="仿宋_GB2312"/>
          <w:color w:val="000000" w:themeColor="text1"/>
          <w:sz w:val="32"/>
          <w:szCs w:val="32"/>
          <w14:textFill>
            <w14:solidFill>
              <w14:schemeClr w14:val="tx1"/>
            </w14:solidFill>
          </w14:textFill>
        </w:rPr>
        <w:t>效益，</w:t>
      </w:r>
      <w:r>
        <w:rPr>
          <w:rFonts w:hint="eastAsia" w:ascii="仿宋_GB2312"/>
          <w:sz w:val="32"/>
          <w:szCs w:val="32"/>
        </w:rPr>
        <w:t>该项目预算执行率</w:t>
      </w:r>
      <w:r>
        <w:rPr>
          <w:rFonts w:hint="eastAsia" w:ascii="仿宋_GB2312"/>
          <w:color w:val="auto"/>
          <w:sz w:val="32"/>
          <w:szCs w:val="32"/>
        </w:rPr>
        <w:t>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w:t>
      </w:r>
      <w:r>
        <w:rPr>
          <w:rFonts w:hint="eastAsia" w:ascii="仿宋_GB2312"/>
          <w:sz w:val="32"/>
          <w:szCs w:val="32"/>
        </w:rPr>
        <w:t>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仿宋_GB2312" w:cs="仿宋_GB2312"/>
          <w:color w:val="auto"/>
          <w:sz w:val="32"/>
          <w:szCs w:val="32"/>
        </w:rPr>
      </w:pPr>
      <w:r>
        <w:rPr>
          <w:rFonts w:hint="eastAsia" w:cs="仿宋_GB2312"/>
          <w:b/>
          <w:bCs/>
          <w:color w:val="auto"/>
        </w:rPr>
        <w:t>1.立项依据充分性：</w:t>
      </w:r>
      <w:r>
        <w:rPr>
          <w:rFonts w:hint="eastAsia" w:ascii="仿宋_GB2312" w:hAnsi="仿宋_GB2312" w:cs="仿宋_GB2312"/>
          <w:color w:val="auto"/>
          <w:sz w:val="32"/>
          <w:szCs w:val="32"/>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该指标</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w:t>
      </w:r>
    </w:p>
    <w:p>
      <w:pPr>
        <w:pStyle w:val="25"/>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w:t>
      </w:r>
      <w:r>
        <w:rPr>
          <w:rFonts w:hint="eastAsia" w:cs="仿宋_GB2312"/>
          <w:color w:val="auto"/>
          <w:lang w:val="en-US" w:eastAsia="zh-CN"/>
        </w:rPr>
        <w:t>县委县</w:t>
      </w:r>
      <w:bookmarkStart w:id="19" w:name="_GoBack"/>
      <w:bookmarkEnd w:id="19"/>
      <w:r>
        <w:rPr>
          <w:rFonts w:hint="eastAsia" w:cs="仿宋_GB2312"/>
          <w:color w:val="auto"/>
          <w:lang w:val="en-US" w:eastAsia="zh-CN"/>
        </w:rPr>
        <w:t>政府</w:t>
      </w:r>
      <w:r>
        <w:rPr>
          <w:rFonts w:hint="eastAsia" w:cs="仿宋_GB2312"/>
          <w:color w:val="auto"/>
        </w:rPr>
        <w:t>分管领导进行沟通、筛选确定经费预算计划，上党</w:t>
      </w:r>
      <w:r>
        <w:rPr>
          <w:rFonts w:hint="eastAsia" w:cs="仿宋_GB2312"/>
          <w:color w:val="auto"/>
          <w:lang w:val="en-US" w:eastAsia="zh-CN"/>
        </w:rPr>
        <w:t>组</w:t>
      </w:r>
      <w:r>
        <w:rPr>
          <w:rFonts w:hint="eastAsia" w:cs="仿宋_GB2312"/>
          <w:color w:val="auto"/>
        </w:rPr>
        <w:t>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 xml:space="preserve">实际得分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专项资金管理办法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5</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1.产出数量</w:t>
      </w:r>
    </w:p>
    <w:p>
      <w:pPr>
        <w:spacing w:line="600" w:lineRule="exact"/>
        <w:ind w:firstLine="640"/>
        <w:rPr>
          <w:rFonts w:hint="eastAsia" w:ascii="仿宋_GB2312" w:cs="仿宋_GB2312"/>
          <w:color w:val="auto"/>
          <w:sz w:val="32"/>
          <w:szCs w:val="32"/>
          <w:lang w:eastAsia="zh-CN"/>
        </w:rPr>
      </w:pPr>
      <w:r>
        <w:rPr>
          <w:rFonts w:hint="eastAsia" w:ascii="仿宋_GB2312" w:hAnsi="Times New Roman" w:cs="仿宋_GB2312"/>
          <w:color w:val="auto"/>
          <w:sz w:val="32"/>
          <w:szCs w:val="32"/>
          <w:lang w:eastAsia="zh-Hans"/>
        </w:rPr>
        <w:t>“</w:t>
      </w:r>
      <w:r>
        <w:rPr>
          <w:rFonts w:hint="eastAsia" w:ascii="仿宋_GB2312" w:cs="仿宋_GB2312"/>
          <w:color w:val="auto"/>
          <w:sz w:val="32"/>
          <w:szCs w:val="32"/>
          <w:lang w:val="en-US" w:eastAsia="zh-CN"/>
        </w:rPr>
        <w:t>景区建设项目个数</w:t>
      </w:r>
      <w:r>
        <w:rPr>
          <w:rFonts w:hint="eastAsia" w:ascii="仿宋_GB2312" w:hAnsi="Times New Roman" w:cs="仿宋_GB2312"/>
          <w:color w:val="auto"/>
          <w:sz w:val="32"/>
          <w:szCs w:val="32"/>
          <w:lang w:eastAsia="zh-Hans"/>
        </w:rPr>
        <w:t>”指标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w:t>
      </w:r>
      <w:r>
        <w:rPr>
          <w:rFonts w:hint="eastAsia" w:ascii="仿宋_GB2312" w:cs="仿宋_GB2312"/>
          <w:color w:val="auto"/>
          <w:sz w:val="32"/>
          <w:szCs w:val="32"/>
          <w:lang w:val="en-US" w:eastAsia="zh-CN"/>
        </w:rPr>
        <w:t>5个</w:t>
      </w:r>
      <w:r>
        <w:rPr>
          <w:rFonts w:hint="eastAsia" w:ascii="仿宋_GB2312" w:hAnsi="Times New Roman" w:cs="仿宋_GB2312"/>
          <w:color w:val="auto"/>
          <w:sz w:val="32"/>
          <w:szCs w:val="32"/>
          <w:lang w:eastAsia="zh-Hans"/>
        </w:rPr>
        <w:t>”，根据</w:t>
      </w:r>
      <w:r>
        <w:rPr>
          <w:rFonts w:hint="eastAsia" w:ascii="仿宋_GB2312" w:hAnsi="Times New Roman" w:cs="仿宋_GB2312"/>
          <w:color w:val="auto"/>
          <w:sz w:val="32"/>
          <w:szCs w:val="32"/>
          <w:lang w:val="en-US" w:eastAsia="zh-CN"/>
        </w:rPr>
        <w:t>验收报告</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w:t>
      </w:r>
      <w:r>
        <w:rPr>
          <w:rFonts w:hint="eastAsia" w:ascii="仿宋_GB2312" w:cs="仿宋_GB2312"/>
          <w:color w:val="auto"/>
          <w:sz w:val="32"/>
          <w:szCs w:val="32"/>
          <w:lang w:val="en-US" w:eastAsia="zh-CN"/>
        </w:rPr>
        <w:t>5个</w:t>
      </w:r>
      <w:r>
        <w:rPr>
          <w:rFonts w:hint="eastAsia" w:ascii="仿宋_GB2312" w:hAnsi="Times New Roman" w:cs="仿宋_GB2312"/>
          <w:color w:val="auto"/>
          <w:sz w:val="32"/>
          <w:szCs w:val="32"/>
          <w:lang w:eastAsia="zh-Hans"/>
        </w:rPr>
        <w:t>”</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10</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10</w:t>
      </w:r>
      <w:r>
        <w:rPr>
          <w:rFonts w:hint="eastAsia" w:ascii="仿宋_GB2312" w:hAnsi="Times New Roman" w:cs="仿宋_GB2312"/>
          <w:color w:val="auto"/>
          <w:sz w:val="32"/>
          <w:szCs w:val="32"/>
        </w:rPr>
        <w:t>分</w:t>
      </w:r>
      <w:r>
        <w:rPr>
          <w:rFonts w:hint="eastAsia" w:ascii="仿宋_GB2312" w:cs="仿宋_GB2312"/>
          <w:color w:val="auto"/>
          <w:sz w:val="32"/>
          <w:szCs w:val="32"/>
          <w:lang w:eastAsia="zh-CN"/>
        </w:rPr>
        <w:t>。</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lang w:eastAsia="zh-CN"/>
        </w:rPr>
      </w:pPr>
      <w:r>
        <w:rPr>
          <w:rFonts w:hint="eastAsia" w:ascii="仿宋_GB2312" w:hAnsi="Times New Roman" w:cs="仿宋_GB2312"/>
          <w:color w:val="auto"/>
          <w:sz w:val="32"/>
          <w:szCs w:val="32"/>
          <w:lang w:eastAsia="zh-CN"/>
        </w:rPr>
        <w:t>“</w:t>
      </w:r>
      <w:r>
        <w:rPr>
          <w:rFonts w:hint="eastAsia" w:ascii="仿宋_GB2312" w:cs="仿宋_GB2312"/>
          <w:color w:val="auto"/>
          <w:sz w:val="32"/>
          <w:szCs w:val="32"/>
          <w:lang w:val="en-US" w:eastAsia="zh-CN"/>
        </w:rPr>
        <w:t>项目建设验收合格率</w:t>
      </w:r>
      <w:r>
        <w:rPr>
          <w:rFonts w:hint="eastAsia"/>
          <w:color w:val="auto"/>
          <w:sz w:val="32"/>
          <w:szCs w:val="32"/>
        </w:rPr>
        <w:t>”指标，预期指标值为“</w:t>
      </w:r>
      <w:r>
        <w:rPr>
          <w:rFonts w:hint="eastAsia"/>
          <w:color w:val="auto"/>
          <w:sz w:val="32"/>
          <w:szCs w:val="32"/>
          <w:lang w:val="en-US" w:eastAsia="zh-CN"/>
        </w:rPr>
        <w:t>≥95%”</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根据验收报告统计</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cs="仿宋_GB2312"/>
          <w:color w:val="auto"/>
          <w:sz w:val="32"/>
          <w:szCs w:val="32"/>
          <w:lang w:val="en-US" w:eastAsia="zh-CN"/>
        </w:rPr>
        <w:t>资金支付合规率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根据验收报告统计</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7"/>
        <w:spacing w:before="0" w:after="0" w:line="600" w:lineRule="exact"/>
        <w:ind w:firstLine="640"/>
        <w:jc w:val="both"/>
        <w:rPr>
          <w:rFonts w:hint="eastAsia" w:ascii="仿宋_GB2312" w:hAnsi="Times New Roman" w:eastAsia="仿宋_GB2312" w:cs="仿宋_GB2312"/>
          <w:b w:val="0"/>
          <w:color w:val="auto"/>
          <w:kern w:val="2"/>
          <w:sz w:val="32"/>
          <w:szCs w:val="32"/>
          <w:lang w:val="en-US" w:eastAsia="zh-Hans" w:bidi="ar-SA"/>
        </w:rPr>
      </w:pPr>
      <w:r>
        <w:rPr>
          <w:rFonts w:hint="eastAsia" w:ascii="仿宋_GB2312" w:hAnsi="Times New Roman" w:eastAsia="仿宋_GB2312" w:cs="仿宋_GB2312"/>
          <w:b w:val="0"/>
          <w:color w:val="auto"/>
          <w:kern w:val="2"/>
          <w:sz w:val="32"/>
          <w:szCs w:val="32"/>
          <w:lang w:val="en-US" w:eastAsia="zh-Hans" w:bidi="ar-SA"/>
        </w:rPr>
        <w:t>“项目完成时间”指标，预期指标值为“2023</w:t>
      </w:r>
      <w:r>
        <w:rPr>
          <w:rFonts w:hint="eastAsia" w:ascii="仿宋_GB2312" w:hAnsi="Times New Roman" w:eastAsia="仿宋_GB2312" w:cs="仿宋_GB2312"/>
          <w:b w:val="0"/>
          <w:color w:val="auto"/>
          <w:kern w:val="2"/>
          <w:sz w:val="32"/>
          <w:szCs w:val="32"/>
          <w:lang w:val="en-US" w:eastAsia="zh-CN" w:bidi="ar-SA"/>
        </w:rPr>
        <w:t>年</w:t>
      </w:r>
      <w:r>
        <w:rPr>
          <w:rFonts w:hint="eastAsia" w:ascii="仿宋_GB2312" w:hAnsi="Times New Roman" w:eastAsia="仿宋_GB2312" w:cs="仿宋_GB2312"/>
          <w:b w:val="0"/>
          <w:color w:val="auto"/>
          <w:kern w:val="2"/>
          <w:sz w:val="32"/>
          <w:szCs w:val="32"/>
          <w:lang w:val="en-US" w:eastAsia="zh-Hans" w:bidi="ar-SA"/>
        </w:rPr>
        <w:t>12</w:t>
      </w:r>
      <w:r>
        <w:rPr>
          <w:rFonts w:hint="eastAsia" w:ascii="仿宋_GB2312" w:hAnsi="Times New Roman" w:eastAsia="仿宋_GB2312" w:cs="仿宋_GB2312"/>
          <w:b w:val="0"/>
          <w:color w:val="auto"/>
          <w:kern w:val="2"/>
          <w:sz w:val="32"/>
          <w:szCs w:val="32"/>
          <w:lang w:val="en-US" w:eastAsia="zh-CN" w:bidi="ar-SA"/>
        </w:rPr>
        <w:t>月</w:t>
      </w:r>
      <w:r>
        <w:rPr>
          <w:rFonts w:hint="eastAsia" w:ascii="仿宋_GB2312" w:hAnsi="Times New Roman" w:eastAsia="仿宋_GB2312" w:cs="仿宋_GB2312"/>
          <w:b w:val="0"/>
          <w:color w:val="auto"/>
          <w:kern w:val="2"/>
          <w:sz w:val="32"/>
          <w:szCs w:val="32"/>
          <w:lang w:val="en-US" w:eastAsia="zh-Hans" w:bidi="ar-SA"/>
        </w:rPr>
        <w:t>25</w:t>
      </w:r>
      <w:r>
        <w:rPr>
          <w:rFonts w:hint="eastAsia" w:ascii="仿宋_GB2312" w:hAnsi="Times New Roman" w:eastAsia="仿宋_GB2312" w:cs="仿宋_GB2312"/>
          <w:b w:val="0"/>
          <w:color w:val="auto"/>
          <w:kern w:val="2"/>
          <w:sz w:val="32"/>
          <w:szCs w:val="32"/>
          <w:lang w:val="en-US" w:eastAsia="zh-CN" w:bidi="ar-SA"/>
        </w:rPr>
        <w:t>日</w:t>
      </w:r>
      <w:r>
        <w:rPr>
          <w:rFonts w:hint="eastAsia" w:ascii="仿宋_GB2312" w:hAnsi="Times New Roman" w:eastAsia="仿宋_GB2312" w:cs="仿宋_GB2312"/>
          <w:b w:val="0"/>
          <w:color w:val="auto"/>
          <w:kern w:val="2"/>
          <w:sz w:val="32"/>
          <w:szCs w:val="32"/>
          <w:lang w:val="en-US" w:eastAsia="zh-Hans" w:bidi="ar-SA"/>
        </w:rPr>
        <w:t>”；根据资金支付凭证显示，该项目于202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月完成，资金已于202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月全部支付完毕，与预期目标指标一致，根据评分标准，该指标</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分，得</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hAnsi="Times New Roman" w:eastAsia="仿宋_GB2312" w:cs="仿宋_GB2312"/>
          <w:b/>
          <w:bCs/>
          <w:color w:val="auto"/>
          <w:kern w:val="2"/>
          <w:sz w:val="32"/>
          <w:szCs w:val="32"/>
          <w:lang w:val="en-US" w:eastAsia="zh-CN" w:bidi="ar-SA"/>
        </w:rPr>
      </w:pPr>
      <w:r>
        <w:rPr>
          <w:rFonts w:hint="eastAsia" w:ascii="仿宋_GB2312" w:cs="仿宋_GB2312"/>
          <w:color w:val="auto"/>
          <w:sz w:val="32"/>
          <w:szCs w:val="32"/>
          <w:lang w:val="en-US" w:eastAsia="zh-Hans"/>
        </w:rPr>
        <w:t>“</w:t>
      </w:r>
      <w:r>
        <w:rPr>
          <w:rFonts w:hint="eastAsia" w:ascii="仿宋_GB2312" w:cs="仿宋_GB2312"/>
          <w:color w:val="auto"/>
          <w:sz w:val="32"/>
          <w:szCs w:val="32"/>
          <w:lang w:val="en-US" w:eastAsia="zh-CN"/>
        </w:rPr>
        <w:t>项目</w:t>
      </w:r>
      <w:r>
        <w:rPr>
          <w:rFonts w:hint="eastAsia" w:ascii="仿宋_GB2312" w:cs="仿宋_GB2312"/>
          <w:color w:val="auto"/>
          <w:sz w:val="32"/>
          <w:szCs w:val="32"/>
          <w:lang w:val="en-US" w:eastAsia="zh-Hans"/>
        </w:rPr>
        <w:t>资金</w:t>
      </w:r>
      <w:r>
        <w:rPr>
          <w:rFonts w:hint="eastAsia" w:ascii="仿宋_GB2312" w:cs="仿宋_GB2312"/>
          <w:color w:val="auto"/>
          <w:sz w:val="32"/>
          <w:szCs w:val="32"/>
          <w:lang w:val="en-US" w:eastAsia="zh-CN"/>
        </w:rPr>
        <w:t>投入金额</w:t>
      </w:r>
      <w:r>
        <w:rPr>
          <w:rFonts w:hint="eastAsia" w:ascii="仿宋_GB2312" w:cs="仿宋_GB2312"/>
          <w:color w:val="auto"/>
          <w:sz w:val="32"/>
          <w:szCs w:val="32"/>
          <w:lang w:val="en-US" w:eastAsia="zh-Hans"/>
        </w:rPr>
        <w:t>”指标，预期指标值为“&lt;=</w:t>
      </w:r>
      <w:r>
        <w:rPr>
          <w:rFonts w:hint="eastAsia" w:ascii="仿宋_GB2312" w:cs="仿宋_GB2312"/>
          <w:color w:val="auto"/>
          <w:sz w:val="32"/>
          <w:szCs w:val="32"/>
          <w:lang w:val="en-US" w:eastAsia="zh-CN"/>
        </w:rPr>
        <w:t>748.79</w:t>
      </w:r>
      <w:r>
        <w:rPr>
          <w:rFonts w:hint="eastAsia" w:ascii="仿宋_GB2312" w:cs="仿宋_GB2312"/>
          <w:color w:val="auto"/>
          <w:sz w:val="32"/>
          <w:szCs w:val="32"/>
          <w:lang w:val="en-US" w:eastAsia="zh-Hans"/>
        </w:rPr>
        <w:t>万元”，根据资金支付凭证显示，本</w:t>
      </w:r>
      <w:r>
        <w:rPr>
          <w:rFonts w:hint="eastAsia" w:ascii="仿宋_GB2312" w:cs="仿宋_GB2312"/>
          <w:color w:val="auto"/>
          <w:sz w:val="32"/>
          <w:szCs w:val="32"/>
          <w:lang w:val="en-US" w:eastAsia="zh-CN"/>
        </w:rPr>
        <w:t>项目2023年12月</w:t>
      </w:r>
      <w:r>
        <w:rPr>
          <w:rFonts w:hint="eastAsia" w:ascii="仿宋_GB2312" w:cs="仿宋_GB2312"/>
          <w:color w:val="auto"/>
          <w:sz w:val="32"/>
          <w:szCs w:val="32"/>
          <w:lang w:val="en-US" w:eastAsia="zh-Hans"/>
        </w:rPr>
        <w:t>，</w:t>
      </w:r>
      <w:r>
        <w:rPr>
          <w:rFonts w:hint="eastAsia" w:ascii="仿宋_GB2312" w:cs="仿宋_GB2312"/>
          <w:color w:val="auto"/>
          <w:sz w:val="32"/>
          <w:szCs w:val="32"/>
          <w:lang w:val="en-US" w:eastAsia="zh-CN"/>
        </w:rPr>
        <w:t>社会成本能够控制在年度计划成本范围内，根据评分标准，该指标10分，得10分。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仿宋_GB2312" w:cs="仿宋_GB2312"/>
          <w:b/>
          <w:bCs/>
          <w:color w:val="auto"/>
          <w:sz w:val="32"/>
          <w:lang w:val="en-US" w:eastAsia="zh-CN"/>
        </w:rPr>
        <w:t>1.社会效益指标</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完善景区基础设施建设</w:t>
      </w:r>
      <w:r>
        <w:rPr>
          <w:rFonts w:hint="eastAsia" w:ascii="仿宋_GB2312" w:hAnsi="Times New Roman" w:cs="Times New Roman"/>
          <w:color w:val="auto"/>
          <w:sz w:val="32"/>
          <w:szCs w:val="32"/>
          <w:lang w:eastAsia="zh-Hans"/>
        </w:rPr>
        <w:t>”指标，预期指标值为“有效</w:t>
      </w:r>
      <w:r>
        <w:rPr>
          <w:rFonts w:hint="eastAsia" w:ascii="仿宋_GB2312" w:cs="Times New Roman"/>
          <w:color w:val="auto"/>
          <w:sz w:val="32"/>
          <w:szCs w:val="32"/>
          <w:lang w:val="en-US" w:eastAsia="zh-CN"/>
        </w:rPr>
        <w:t>完善</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hAnsi="Times New Roman" w:cs="Times New Roman"/>
          <w:color w:val="auto"/>
          <w:sz w:val="32"/>
          <w:szCs w:val="32"/>
          <w:lang w:eastAsia="zh-Hans"/>
        </w:rPr>
        <w:t>本单位年度考核情况</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val="en-US" w:eastAsia="zh-CN"/>
        </w:rPr>
        <w:t>达成年度指标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20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20</w:t>
      </w:r>
      <w:r>
        <w:rPr>
          <w:rFonts w:hint="eastAsia" w:ascii="仿宋_GB2312" w:hAnsi="Times New Roman" w:cs="Times New Roman"/>
          <w:color w:val="auto"/>
          <w:sz w:val="32"/>
          <w:szCs w:val="32"/>
        </w:rPr>
        <w:t>分</w:t>
      </w:r>
    </w:p>
    <w:p>
      <w:pPr>
        <w:spacing w:line="600" w:lineRule="exact"/>
        <w:ind w:firstLine="640"/>
        <w:rPr>
          <w:rFonts w:hint="eastAsia"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color w:val="auto"/>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仿宋_GB2312" w:cs="仿宋_GB2312"/>
          <w:color w:val="auto"/>
          <w:kern w:val="2"/>
          <w:sz w:val="32"/>
          <w:szCs w:val="32"/>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bookmarkStart w:id="16" w:name="_Toc1921"/>
      <w:bookmarkStart w:id="17" w:name="_Toc28290"/>
    </w:p>
    <w:p>
      <w:pPr>
        <w:pStyle w:val="22"/>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hAnsi="仿宋_GB2312" w:cs="仿宋_GB2312"/>
          <w:color w:val="auto"/>
          <w:kern w:val="2"/>
          <w:sz w:val="32"/>
          <w:szCs w:val="32"/>
          <w:lang w:val="en-US" w:eastAsia="zh-CN"/>
        </w:rPr>
        <w:t>游客满意度</w:t>
      </w:r>
      <w:r>
        <w:rPr>
          <w:rFonts w:hint="eastAsia" w:ascii="仿宋_GB2312" w:hAnsi="仿宋_GB2312" w:cs="仿宋_GB2312"/>
          <w:color w:val="auto"/>
          <w:kern w:val="2"/>
          <w:sz w:val="32"/>
          <w:szCs w:val="32"/>
          <w:lang w:eastAsia="zh-Hans"/>
        </w:rPr>
        <w:t>”指标，预期指标值为“&gt;=9</w:t>
      </w:r>
      <w:r>
        <w:rPr>
          <w:rFonts w:hint="eastAsia" w:ascii="仿宋_GB2312" w:hAnsi="仿宋_GB2312" w:cs="仿宋_GB2312"/>
          <w:color w:val="auto"/>
          <w:kern w:val="2"/>
          <w:sz w:val="32"/>
          <w:szCs w:val="32"/>
          <w:lang w:val="en-US" w:eastAsia="zh-CN"/>
        </w:rPr>
        <w:t>5</w:t>
      </w:r>
      <w:r>
        <w:rPr>
          <w:rFonts w:hint="eastAsia" w:ascii="仿宋_GB2312" w:hAnsi="仿宋_GB2312" w:cs="仿宋_GB2312"/>
          <w:color w:val="auto"/>
          <w:kern w:val="2"/>
          <w:sz w:val="32"/>
          <w:szCs w:val="32"/>
          <w:lang w:eastAsia="zh-Hans"/>
        </w:rPr>
        <w:t>%”，根据对</w:t>
      </w:r>
      <w:r>
        <w:rPr>
          <w:rFonts w:hint="eastAsia" w:ascii="仿宋_GB2312" w:hAnsi="仿宋_GB2312" w:cs="仿宋_GB2312"/>
          <w:color w:val="auto"/>
          <w:kern w:val="2"/>
          <w:sz w:val="32"/>
          <w:szCs w:val="32"/>
          <w:lang w:val="en-US" w:eastAsia="zh-CN"/>
        </w:rPr>
        <w:t>群众</w:t>
      </w:r>
      <w:r>
        <w:rPr>
          <w:rFonts w:hint="eastAsia" w:ascii="仿宋_GB2312" w:hAnsi="仿宋_GB2312" w:cs="仿宋_GB2312"/>
          <w:color w:val="auto"/>
          <w:kern w:val="2"/>
          <w:sz w:val="32"/>
          <w:szCs w:val="32"/>
          <w:lang w:eastAsia="zh-Hans"/>
        </w:rPr>
        <w:t>进行满意度问卷调查的结果可知，满意度达</w:t>
      </w:r>
      <w:r>
        <w:rPr>
          <w:rFonts w:hint="eastAsia" w:ascii="仿宋_GB2312" w:hAnsi="仿宋_GB2312" w:cs="仿宋_GB2312"/>
          <w:color w:val="auto"/>
          <w:kern w:val="2"/>
          <w:sz w:val="32"/>
          <w:szCs w:val="32"/>
          <w:lang w:val="en-US" w:eastAsia="zh-CN"/>
        </w:rPr>
        <w:t>95</w:t>
      </w:r>
      <w:r>
        <w:rPr>
          <w:rFonts w:hint="eastAsia" w:ascii="仿宋_GB2312" w:hAnsi="仿宋_GB2312" w:cs="仿宋_GB2312"/>
          <w:color w:val="auto"/>
          <w:kern w:val="2"/>
          <w:sz w:val="32"/>
          <w:szCs w:val="32"/>
          <w:lang w:eastAsia="zh-Hans"/>
        </w:rPr>
        <w:t>%，根据评分标准，该指标</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分,得</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w:t>
      </w:r>
      <w:r>
        <w:rPr>
          <w:rFonts w:hint="eastAsia" w:ascii="仿宋_GB2312" w:cs="仿宋_GB2312"/>
          <w:color w:val="auto"/>
          <w:kern w:val="2"/>
          <w:sz w:val="32"/>
          <w:szCs w:val="32"/>
        </w:rPr>
        <w:t>。</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2"/>
        <w:spacing w:line="600" w:lineRule="exact"/>
        <w:ind w:firstLine="640"/>
        <w:rPr>
          <w:rFonts w:ascii="仿宋_GB2312"/>
          <w:color w:val="auto"/>
          <w:sz w:val="32"/>
          <w:szCs w:val="32"/>
          <w:lang w:eastAsia="zh-Hans"/>
        </w:rPr>
      </w:pPr>
      <w:r>
        <w:rPr>
          <w:rFonts w:hint="eastAsia" w:ascii="仿宋_GB2312"/>
          <w:color w:val="auto"/>
          <w:sz w:val="32"/>
          <w:szCs w:val="32"/>
          <w:lang w:eastAsia="zh-Hans"/>
        </w:rPr>
        <w:t>2023年</w:t>
      </w:r>
      <w:r>
        <w:rPr>
          <w:rFonts w:hint="eastAsia" w:ascii="仿宋_GB2312" w:hAnsi="Times New Roman" w:eastAsia="仿宋_GB2312" w:cs="Times New Roman"/>
          <w:color w:val="auto"/>
          <w:sz w:val="32"/>
          <w:szCs w:val="32"/>
          <w:highlight w:val="none"/>
          <w:lang w:val="en-US" w:eastAsia="zh-CN"/>
        </w:rPr>
        <w:t>项目</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s="Times New Roman"/>
          <w:kern w:val="2"/>
          <w:sz w:val="32"/>
          <w:szCs w:val="32"/>
          <w:lang w:val="en-US" w:eastAsia="zh-CN" w:bidi="ar-SA"/>
        </w:rPr>
        <w:t>项目预算</w:t>
      </w:r>
      <w:r>
        <w:rPr>
          <w:rFonts w:hint="eastAsia" w:ascii="仿宋_GB2312"/>
          <w:color w:val="auto"/>
          <w:sz w:val="32"/>
          <w:szCs w:val="32"/>
          <w:lang w:eastAsia="zh-Hans"/>
        </w:rPr>
        <w:t>金额</w:t>
      </w:r>
      <w:r>
        <w:rPr>
          <w:rFonts w:hint="eastAsia" w:ascii="仿宋_GB2312"/>
          <w:color w:val="auto"/>
          <w:sz w:val="32"/>
          <w:szCs w:val="32"/>
          <w:lang w:val="en-US" w:eastAsia="zh-CN"/>
        </w:rPr>
        <w:t>748.79</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748.79</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748.79</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hAnsi="仿宋_GB2312" w:cs="仿宋_GB2312"/>
          <w:b/>
          <w:bCs/>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Times New Roman" w:eastAsia="仿宋_GB2312" w:cs="Times New Roman"/>
          <w:color w:val="auto"/>
          <w:sz w:val="32"/>
          <w:szCs w:val="32"/>
          <w:highlight w:val="none"/>
          <w:lang w:val="en-US" w:eastAsia="zh-CN"/>
        </w:rPr>
        <w:t>项目</w:t>
      </w:r>
      <w:r>
        <w:rPr>
          <w:rFonts w:hint="eastAsia" w:ascii="仿宋_GB2312" w:hAnsi="Times New Roman" w:eastAsia="仿宋_GB2312" w:cs="Times New Roman"/>
          <w:kern w:val="2"/>
          <w:sz w:val="32"/>
          <w:szCs w:val="32"/>
          <w:lang w:val="en-US" w:eastAsia="zh-CN" w:bidi="ar-SA"/>
        </w:rPr>
        <w:t>景区建设用地土地出让金、耕地占用税及草恢复编制费</w:t>
      </w:r>
      <w:r>
        <w:rPr>
          <w:rFonts w:hint="eastAsia" w:ascii="仿宋_GB2312" w:cs="Times New Roman"/>
          <w:kern w:val="2"/>
          <w:sz w:val="32"/>
          <w:szCs w:val="32"/>
          <w:lang w:val="en-US" w:eastAsia="zh-CN" w:bidi="ar-SA"/>
        </w:rPr>
        <w:t>项目</w:t>
      </w:r>
      <w:r>
        <w:rPr>
          <w:rFonts w:hint="eastAsia" w:ascii="仿宋_GB2312"/>
          <w:color w:val="auto"/>
          <w:sz w:val="32"/>
          <w:szCs w:val="32"/>
        </w:rPr>
        <w:t>的绩效目标及指标已经全部达成，不存在偏差情况。</w:t>
      </w:r>
      <w:bookmarkEnd w:id="16"/>
      <w:bookmarkEnd w:id="17"/>
    </w:p>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color w:val="auto"/>
        </w:rPr>
      </w:pPr>
      <w:r>
        <w:rPr>
          <w:rFonts w:hint="eastAsia" w:ascii="仿宋_GB2312" w:hAnsi="仿宋_GB2312" w:cs="仿宋_GB2312"/>
          <w:color w:val="auto"/>
          <w:sz w:val="32"/>
        </w:rPr>
        <w:t>（一）主要经验及做法</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600" w:lineRule="exact"/>
        <w:ind w:firstLine="640"/>
        <w:rPr>
          <w:rFonts w:hint="default"/>
          <w:color w:val="auto"/>
          <w:lang w:val="en-US" w:eastAsia="zh-CN"/>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2"/>
        <w:spacing w:line="600" w:lineRule="exact"/>
        <w:ind w:firstLine="640"/>
        <w:rPr>
          <w:rFonts w:hint="eastAsia"/>
          <w:color w:val="auto"/>
          <w:sz w:val="32"/>
          <w:szCs w:val="32"/>
        </w:rPr>
      </w:pPr>
      <w:r>
        <w:rPr>
          <w:rFonts w:hint="eastAsia"/>
          <w:color w:val="auto"/>
          <w:sz w:val="32"/>
          <w:szCs w:val="32"/>
          <w:lang w:val="en-US" w:eastAsia="zh-CN"/>
        </w:rPr>
        <w:t>1、加强培训，提高业务人员水平。</w:t>
      </w: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0"/>
        <w:rPr>
          <w:rFonts w:hint="eastAsia"/>
          <w:color w:val="auto"/>
          <w:sz w:val="32"/>
          <w:szCs w:val="32"/>
        </w:rPr>
      </w:pPr>
      <w:r>
        <w:rPr>
          <w:rFonts w:hint="eastAsia" w:ascii="仿宋_GB2312" w:hAnsi="仿宋_GB2312" w:cs="仿宋_GB2312"/>
          <w:color w:val="auto"/>
          <w:sz w:val="32"/>
          <w:szCs w:val="32"/>
          <w:lang w:val="en-US" w:eastAsia="zh-CN"/>
        </w:rPr>
        <w:t>2、加强项目档案管理，</w:t>
      </w: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3.</w:t>
      </w:r>
      <w:r>
        <w:rPr>
          <w:rFonts w:hint="eastAsia" w:ascii="仿宋_GB2312" w:hAnsi="仿宋_GB2312" w:cs="仿宋_GB2312"/>
          <w:color w:val="auto"/>
          <w:sz w:val="32"/>
          <w:szCs w:val="32"/>
          <w:lang w:val="en-US" w:eastAsia="zh-CN"/>
        </w:rPr>
        <w:t>加强监督监管工作力度</w:t>
      </w:r>
      <w:r>
        <w:rPr>
          <w:rFonts w:hint="eastAsia" w:ascii="仿宋_GB2312"/>
          <w:color w:val="auto"/>
          <w:sz w:val="32"/>
          <w:szCs w:val="32"/>
        </w:rPr>
        <w:t>。项目绩效领导小组对绩效评价工作进行指导、监督、检查，确保项目绩效评价反映项目完成真实情况。严格执行项目绩效评价工作要求，切实提高项目绩效报告的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2"/>
        <w:spacing w:line="600" w:lineRule="exact"/>
        <w:rPr>
          <w:rFonts w:hint="eastAsia" w:ascii="仿宋_GB2312"/>
          <w:color w:val="auto"/>
          <w:sz w:val="32"/>
          <w:szCs w:val="32"/>
        </w:rPr>
      </w:pPr>
      <w:r>
        <w:rPr>
          <w:rFonts w:hint="eastAsia" w:ascii="仿宋_GB2312"/>
          <w:color w:val="auto"/>
          <w:sz w:val="32"/>
          <w:szCs w:val="32"/>
          <w:lang w:val="en-US" w:eastAsia="zh-CN"/>
        </w:rPr>
        <w:t>4.</w:t>
      </w:r>
      <w:r>
        <w:rPr>
          <w:rFonts w:hint="default" w:ascii="仿宋_GB2312"/>
          <w:color w:val="auto"/>
          <w:sz w:val="32"/>
          <w:szCs w:val="32"/>
        </w:rPr>
        <w:t>组织预算单位的领导和财务人员学习预算绩效法律法规和相关政策，让绩效理念深入人心，让绩效操作人员吃透政策、知行合一</w:t>
      </w:r>
      <w:r>
        <w:rPr>
          <w:rFonts w:hint="eastAsia" w:ascii="仿宋_GB2312"/>
          <w:color w:val="auto"/>
          <w:sz w:val="32"/>
          <w:szCs w:val="32"/>
          <w:lang w:eastAsia="zh-CN"/>
        </w:rPr>
        <w:t>，</w:t>
      </w:r>
      <w:r>
        <w:rPr>
          <w:rFonts w:hint="default" w:ascii="仿宋_GB2312"/>
          <w:color w:val="auto"/>
          <w:sz w:val="32"/>
          <w:szCs w:val="32"/>
        </w:rPr>
        <w:t>最大限度争取重视和支持，提升预算绩效管理的权威性。</w:t>
      </w:r>
    </w:p>
    <w:p>
      <w:pPr>
        <w:pStyle w:val="3"/>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简体">
    <w:altName w:val="微软雅黑"/>
    <w:panose1 w:val="02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547A9"/>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2C4209"/>
    <w:rsid w:val="01E9093B"/>
    <w:rsid w:val="01F91F0D"/>
    <w:rsid w:val="02212DD2"/>
    <w:rsid w:val="023E191A"/>
    <w:rsid w:val="02540533"/>
    <w:rsid w:val="03313E54"/>
    <w:rsid w:val="033651C0"/>
    <w:rsid w:val="039A139B"/>
    <w:rsid w:val="03A07946"/>
    <w:rsid w:val="03F02391"/>
    <w:rsid w:val="03F72D82"/>
    <w:rsid w:val="04975C00"/>
    <w:rsid w:val="05E22D97"/>
    <w:rsid w:val="05E738CA"/>
    <w:rsid w:val="065207E2"/>
    <w:rsid w:val="07484FF4"/>
    <w:rsid w:val="074A3131"/>
    <w:rsid w:val="082D0553"/>
    <w:rsid w:val="08AE6EA5"/>
    <w:rsid w:val="09E94542"/>
    <w:rsid w:val="0A2C0D04"/>
    <w:rsid w:val="0A2E440D"/>
    <w:rsid w:val="0A4036AF"/>
    <w:rsid w:val="0A8B55D4"/>
    <w:rsid w:val="0A923765"/>
    <w:rsid w:val="0B245830"/>
    <w:rsid w:val="0B3A4D37"/>
    <w:rsid w:val="0BB26740"/>
    <w:rsid w:val="0BD11D24"/>
    <w:rsid w:val="0C1634EE"/>
    <w:rsid w:val="0CD6458D"/>
    <w:rsid w:val="0CE46CC3"/>
    <w:rsid w:val="0E3378A3"/>
    <w:rsid w:val="0F2C4F45"/>
    <w:rsid w:val="0F3757B3"/>
    <w:rsid w:val="0FFB4A79"/>
    <w:rsid w:val="10BB62C5"/>
    <w:rsid w:val="110A452A"/>
    <w:rsid w:val="11663BB4"/>
    <w:rsid w:val="118A723E"/>
    <w:rsid w:val="11E82872"/>
    <w:rsid w:val="11F852C9"/>
    <w:rsid w:val="122931D9"/>
    <w:rsid w:val="123E39A2"/>
    <w:rsid w:val="125D6C5B"/>
    <w:rsid w:val="12D21F3D"/>
    <w:rsid w:val="12F1313F"/>
    <w:rsid w:val="138E3B66"/>
    <w:rsid w:val="14447BAA"/>
    <w:rsid w:val="149E2911"/>
    <w:rsid w:val="149F6059"/>
    <w:rsid w:val="157C48C8"/>
    <w:rsid w:val="1597415C"/>
    <w:rsid w:val="16C75BF3"/>
    <w:rsid w:val="1718517E"/>
    <w:rsid w:val="17893B50"/>
    <w:rsid w:val="17B47C10"/>
    <w:rsid w:val="17F816DF"/>
    <w:rsid w:val="180A7647"/>
    <w:rsid w:val="180F4A83"/>
    <w:rsid w:val="18194139"/>
    <w:rsid w:val="1878083A"/>
    <w:rsid w:val="18A52FDE"/>
    <w:rsid w:val="193B7488"/>
    <w:rsid w:val="1A4C508D"/>
    <w:rsid w:val="1A5668E5"/>
    <w:rsid w:val="1AAC2DB0"/>
    <w:rsid w:val="1AE5485C"/>
    <w:rsid w:val="1B0B0EDE"/>
    <w:rsid w:val="1B39038D"/>
    <w:rsid w:val="1BA81E84"/>
    <w:rsid w:val="1CA0249E"/>
    <w:rsid w:val="1CC10DE9"/>
    <w:rsid w:val="1CF61202"/>
    <w:rsid w:val="1E7D7CA0"/>
    <w:rsid w:val="1EEA4495"/>
    <w:rsid w:val="1F1A504B"/>
    <w:rsid w:val="1F236A30"/>
    <w:rsid w:val="1FD0735E"/>
    <w:rsid w:val="1FE4117D"/>
    <w:rsid w:val="207F116F"/>
    <w:rsid w:val="20D23FE7"/>
    <w:rsid w:val="21B31237"/>
    <w:rsid w:val="21DF5F65"/>
    <w:rsid w:val="22E41F62"/>
    <w:rsid w:val="2324184B"/>
    <w:rsid w:val="245E1E24"/>
    <w:rsid w:val="248A29C6"/>
    <w:rsid w:val="253450BB"/>
    <w:rsid w:val="25372B65"/>
    <w:rsid w:val="2629770B"/>
    <w:rsid w:val="265F725A"/>
    <w:rsid w:val="268B57F9"/>
    <w:rsid w:val="278D1EA3"/>
    <w:rsid w:val="27AE2C96"/>
    <w:rsid w:val="281261CC"/>
    <w:rsid w:val="28164BED"/>
    <w:rsid w:val="29830F46"/>
    <w:rsid w:val="29DE13AA"/>
    <w:rsid w:val="29FD6D79"/>
    <w:rsid w:val="2A101D32"/>
    <w:rsid w:val="2A495214"/>
    <w:rsid w:val="2B132B7F"/>
    <w:rsid w:val="2B784CA1"/>
    <w:rsid w:val="2C301E15"/>
    <w:rsid w:val="2C3374D3"/>
    <w:rsid w:val="2D172C29"/>
    <w:rsid w:val="2D7764AF"/>
    <w:rsid w:val="2E483E7E"/>
    <w:rsid w:val="2E780C1E"/>
    <w:rsid w:val="2E8748FC"/>
    <w:rsid w:val="2ECC0F86"/>
    <w:rsid w:val="2F250F71"/>
    <w:rsid w:val="2FF22A22"/>
    <w:rsid w:val="31C321D6"/>
    <w:rsid w:val="31C75CDF"/>
    <w:rsid w:val="31CC516B"/>
    <w:rsid w:val="327D74B9"/>
    <w:rsid w:val="33944516"/>
    <w:rsid w:val="33A51308"/>
    <w:rsid w:val="34415F7F"/>
    <w:rsid w:val="34A5764C"/>
    <w:rsid w:val="351E542C"/>
    <w:rsid w:val="35280ADB"/>
    <w:rsid w:val="355F3024"/>
    <w:rsid w:val="359E60E3"/>
    <w:rsid w:val="35D1395F"/>
    <w:rsid w:val="3709378E"/>
    <w:rsid w:val="373758F5"/>
    <w:rsid w:val="383914E3"/>
    <w:rsid w:val="38885420"/>
    <w:rsid w:val="38F83F78"/>
    <w:rsid w:val="392D5528"/>
    <w:rsid w:val="39895A9B"/>
    <w:rsid w:val="398B0A8C"/>
    <w:rsid w:val="39905F7B"/>
    <w:rsid w:val="39B93396"/>
    <w:rsid w:val="3BF94C09"/>
    <w:rsid w:val="3C126DB6"/>
    <w:rsid w:val="3C3523E1"/>
    <w:rsid w:val="3C5F42B1"/>
    <w:rsid w:val="3E2D1506"/>
    <w:rsid w:val="3EF00AF5"/>
    <w:rsid w:val="3F4A53DA"/>
    <w:rsid w:val="3F5613F7"/>
    <w:rsid w:val="3FBE5F99"/>
    <w:rsid w:val="3FCD058D"/>
    <w:rsid w:val="3FEB2203"/>
    <w:rsid w:val="40194354"/>
    <w:rsid w:val="40501894"/>
    <w:rsid w:val="40A90E5B"/>
    <w:rsid w:val="40ED3C21"/>
    <w:rsid w:val="41A619E2"/>
    <w:rsid w:val="423923C8"/>
    <w:rsid w:val="42507D2D"/>
    <w:rsid w:val="42827850"/>
    <w:rsid w:val="42EB3AB5"/>
    <w:rsid w:val="433D0840"/>
    <w:rsid w:val="4350408F"/>
    <w:rsid w:val="43C76B42"/>
    <w:rsid w:val="44BA1287"/>
    <w:rsid w:val="460C2696"/>
    <w:rsid w:val="462F31F1"/>
    <w:rsid w:val="467E682B"/>
    <w:rsid w:val="46885B2A"/>
    <w:rsid w:val="47D87FE7"/>
    <w:rsid w:val="48596FC1"/>
    <w:rsid w:val="48F406A8"/>
    <w:rsid w:val="49144DD1"/>
    <w:rsid w:val="4972796D"/>
    <w:rsid w:val="49A75425"/>
    <w:rsid w:val="49E80503"/>
    <w:rsid w:val="4BA35BE2"/>
    <w:rsid w:val="4EA81B2C"/>
    <w:rsid w:val="4F3F7548"/>
    <w:rsid w:val="4F441918"/>
    <w:rsid w:val="4F864188"/>
    <w:rsid w:val="51070FC1"/>
    <w:rsid w:val="531F27BD"/>
    <w:rsid w:val="547532EA"/>
    <w:rsid w:val="549448D8"/>
    <w:rsid w:val="552C2D45"/>
    <w:rsid w:val="557616B8"/>
    <w:rsid w:val="55DB248D"/>
    <w:rsid w:val="57777F26"/>
    <w:rsid w:val="57993B2F"/>
    <w:rsid w:val="59426596"/>
    <w:rsid w:val="598843AA"/>
    <w:rsid w:val="59DD1DC2"/>
    <w:rsid w:val="5A550044"/>
    <w:rsid w:val="5A6C6715"/>
    <w:rsid w:val="5B1276E9"/>
    <w:rsid w:val="5B1F5B19"/>
    <w:rsid w:val="5B40778B"/>
    <w:rsid w:val="5B44390A"/>
    <w:rsid w:val="5B7B597C"/>
    <w:rsid w:val="5C457179"/>
    <w:rsid w:val="5C994A8D"/>
    <w:rsid w:val="5D7317A1"/>
    <w:rsid w:val="5D9124EE"/>
    <w:rsid w:val="5E2B55E5"/>
    <w:rsid w:val="5E5D2F7F"/>
    <w:rsid w:val="5EDF9208"/>
    <w:rsid w:val="5F751085"/>
    <w:rsid w:val="5FAFB075"/>
    <w:rsid w:val="5FBA6EEC"/>
    <w:rsid w:val="5FF03A13"/>
    <w:rsid w:val="5FF40F9A"/>
    <w:rsid w:val="6029532C"/>
    <w:rsid w:val="60500997"/>
    <w:rsid w:val="6099544C"/>
    <w:rsid w:val="61323B54"/>
    <w:rsid w:val="6155469B"/>
    <w:rsid w:val="61AC23CA"/>
    <w:rsid w:val="622A5A64"/>
    <w:rsid w:val="62662299"/>
    <w:rsid w:val="62875A6C"/>
    <w:rsid w:val="62D01EDB"/>
    <w:rsid w:val="63623A91"/>
    <w:rsid w:val="641449F6"/>
    <w:rsid w:val="643C20F5"/>
    <w:rsid w:val="6453405A"/>
    <w:rsid w:val="648234CF"/>
    <w:rsid w:val="655F2A5B"/>
    <w:rsid w:val="656A7E59"/>
    <w:rsid w:val="65D6637F"/>
    <w:rsid w:val="662534B8"/>
    <w:rsid w:val="66514336"/>
    <w:rsid w:val="66605AC2"/>
    <w:rsid w:val="66D412F9"/>
    <w:rsid w:val="66E47E3E"/>
    <w:rsid w:val="670A195C"/>
    <w:rsid w:val="67BB0BCB"/>
    <w:rsid w:val="67D94B9F"/>
    <w:rsid w:val="68291A1A"/>
    <w:rsid w:val="68F16DB1"/>
    <w:rsid w:val="68F65003"/>
    <w:rsid w:val="6905481C"/>
    <w:rsid w:val="691B1594"/>
    <w:rsid w:val="6A720312"/>
    <w:rsid w:val="6B231D68"/>
    <w:rsid w:val="6B6A7B8F"/>
    <w:rsid w:val="6BC37FD3"/>
    <w:rsid w:val="6BC65CD3"/>
    <w:rsid w:val="6C2557C4"/>
    <w:rsid w:val="6C2A3391"/>
    <w:rsid w:val="6E337F58"/>
    <w:rsid w:val="6E5E6EA5"/>
    <w:rsid w:val="6E97455B"/>
    <w:rsid w:val="6EE61299"/>
    <w:rsid w:val="6F0D6C22"/>
    <w:rsid w:val="6FD35114"/>
    <w:rsid w:val="6FD471F0"/>
    <w:rsid w:val="6FE70C15"/>
    <w:rsid w:val="6FF38B9B"/>
    <w:rsid w:val="70291ABC"/>
    <w:rsid w:val="705F2F36"/>
    <w:rsid w:val="70E7628F"/>
    <w:rsid w:val="71CE6589"/>
    <w:rsid w:val="720703D4"/>
    <w:rsid w:val="73BB16AC"/>
    <w:rsid w:val="73D9A77D"/>
    <w:rsid w:val="73F90A54"/>
    <w:rsid w:val="741211A7"/>
    <w:rsid w:val="744837BC"/>
    <w:rsid w:val="74D45ACB"/>
    <w:rsid w:val="75153237"/>
    <w:rsid w:val="75D523A8"/>
    <w:rsid w:val="760E3E01"/>
    <w:rsid w:val="76206172"/>
    <w:rsid w:val="76526625"/>
    <w:rsid w:val="7657F55C"/>
    <w:rsid w:val="76D2301A"/>
    <w:rsid w:val="771C588B"/>
    <w:rsid w:val="777603C6"/>
    <w:rsid w:val="77861774"/>
    <w:rsid w:val="77978BBA"/>
    <w:rsid w:val="77FC3E5F"/>
    <w:rsid w:val="77FD56A3"/>
    <w:rsid w:val="786D3A99"/>
    <w:rsid w:val="79300B45"/>
    <w:rsid w:val="7A497407"/>
    <w:rsid w:val="7AFFA044"/>
    <w:rsid w:val="7B502390"/>
    <w:rsid w:val="7B776B53"/>
    <w:rsid w:val="7C0405E5"/>
    <w:rsid w:val="7C464CDE"/>
    <w:rsid w:val="7C55A6FE"/>
    <w:rsid w:val="7C7F22A6"/>
    <w:rsid w:val="7E550BB9"/>
    <w:rsid w:val="7ECE11AF"/>
    <w:rsid w:val="7EF30698"/>
    <w:rsid w:val="7EF7BC1E"/>
    <w:rsid w:val="7F583A1A"/>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1315</Words>
  <Characters>7498</Characters>
  <Lines>62</Lines>
  <Paragraphs>17</Paragraphs>
  <TotalTime>23</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2025-09-15T11:48:25Z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